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4A6" w:rsidRPr="00443EAD" w:rsidRDefault="00DA04A6" w:rsidP="00DA04A6">
      <w:pPr>
        <w:spacing w:after="0"/>
        <w:rPr>
          <w:rFonts w:ascii="Arial" w:eastAsiaTheme="minorEastAsia" w:hAnsi="Arial" w:cs="Arial" w:hint="eastAsia"/>
          <w:sz w:val="22"/>
          <w:szCs w:val="22"/>
          <w:lang w:eastAsia="zh-CN"/>
        </w:rPr>
      </w:pPr>
      <w:r w:rsidRPr="003C266D">
        <w:rPr>
          <w:rFonts w:ascii="Arial" w:eastAsia="Calibri" w:hAnsi="Arial" w:cs="Arial"/>
          <w:sz w:val="24"/>
          <w:szCs w:val="24"/>
          <w:lang w:val="en-US" w:eastAsia="zh-CN"/>
        </w:rPr>
        <w:t>3GPP TSG-RAN WG3 #111-e</w:t>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3C266D">
        <w:rPr>
          <w:rFonts w:ascii="Arial" w:eastAsia="Calibri" w:hAnsi="Arial" w:cs="Arial"/>
          <w:iCs/>
          <w:sz w:val="24"/>
          <w:szCs w:val="24"/>
          <w:lang w:val="en-US" w:eastAsia="zh-CN"/>
        </w:rPr>
        <w:t>R3-21</w:t>
      </w:r>
      <w:r w:rsidR="00443EAD">
        <w:rPr>
          <w:rFonts w:ascii="Arial" w:eastAsiaTheme="minorEastAsia" w:hAnsi="Arial" w:cs="Arial" w:hint="eastAsia"/>
          <w:iCs/>
          <w:sz w:val="24"/>
          <w:szCs w:val="24"/>
          <w:lang w:val="en-US" w:eastAsia="zh-CN"/>
        </w:rPr>
        <w:t>0901</w:t>
      </w:r>
    </w:p>
    <w:p w:rsidR="00DA04A6" w:rsidRPr="003C266D" w:rsidRDefault="00DA04A6" w:rsidP="00DA04A6">
      <w:pPr>
        <w:overflowPunct w:val="0"/>
        <w:autoSpaceDE w:val="0"/>
        <w:spacing w:after="0"/>
        <w:jc w:val="both"/>
        <w:textAlignment w:val="baseline"/>
        <w:rPr>
          <w:rFonts w:ascii="Arial" w:eastAsia="Batang" w:hAnsi="Arial" w:cs="Arial"/>
          <w:color w:val="000000"/>
          <w:sz w:val="24"/>
          <w:szCs w:val="24"/>
          <w:lang w:val="en-US" w:eastAsia="zh-CN"/>
        </w:rPr>
      </w:pPr>
      <w:r w:rsidRPr="003C266D">
        <w:rPr>
          <w:rFonts w:ascii="Arial" w:eastAsia="Batang" w:hAnsi="Arial" w:cs="Arial"/>
          <w:color w:val="000000"/>
          <w:sz w:val="24"/>
          <w:szCs w:val="24"/>
          <w:lang w:val="en-US" w:eastAsia="zh-CN"/>
        </w:rPr>
        <w:t>25 January – 4 February 2021</w:t>
      </w:r>
    </w:p>
    <w:p w:rsidR="00F54964" w:rsidRPr="00F54964" w:rsidRDefault="00DA04A6" w:rsidP="00DA04A6">
      <w:pPr>
        <w:widowControl w:val="0"/>
        <w:tabs>
          <w:tab w:val="left" w:pos="1701"/>
          <w:tab w:val="right" w:pos="9923"/>
        </w:tabs>
        <w:spacing w:before="120" w:after="0"/>
        <w:rPr>
          <w:rFonts w:ascii="Arial" w:eastAsiaTheme="minorEastAsia" w:hAnsi="Arial"/>
          <w:b/>
          <w:sz w:val="24"/>
          <w:szCs w:val="24"/>
          <w:lang w:eastAsia="zh-CN"/>
        </w:rPr>
      </w:pPr>
      <w:r w:rsidRPr="003C266D">
        <w:rPr>
          <w:rFonts w:ascii="Arial" w:eastAsia="Batang" w:hAnsi="Arial" w:cs="Arial"/>
          <w:color w:val="000000"/>
          <w:sz w:val="24"/>
          <w:szCs w:val="24"/>
          <w:lang w:val="en-US" w:eastAsia="zh-CN"/>
        </w:rPr>
        <w:t>Online</w:t>
      </w:r>
    </w:p>
    <w:p w:rsidR="00F54964" w:rsidRPr="00F54964" w:rsidRDefault="00F54964" w:rsidP="00F54964">
      <w:pPr>
        <w:widowControl w:val="0"/>
        <w:overflowPunct w:val="0"/>
        <w:autoSpaceDE w:val="0"/>
        <w:autoSpaceDN w:val="0"/>
        <w:adjustRightInd w:val="0"/>
        <w:spacing w:after="0"/>
        <w:textAlignment w:val="baseline"/>
        <w:rPr>
          <w:rFonts w:ascii="Arial" w:hAnsi="Arial"/>
          <w:b/>
          <w:bCs/>
          <w:sz w:val="24"/>
          <w:lang w:eastAsia="ja-JP"/>
        </w:rPr>
      </w:pPr>
    </w:p>
    <w:p w:rsidR="00F54964" w:rsidRPr="00F54964" w:rsidRDefault="00F54964" w:rsidP="00F54964">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sidR="00967577">
        <w:rPr>
          <w:rFonts w:ascii="Arial" w:hAnsi="Arial" w:cs="Arial" w:hint="eastAsia"/>
          <w:b/>
          <w:bCs/>
          <w:sz w:val="24"/>
          <w:lang w:eastAsia="zh-CN"/>
        </w:rPr>
        <w:t>15.2</w:t>
      </w:r>
    </w:p>
    <w:p w:rsidR="00F54964" w:rsidRPr="00F54964" w:rsidRDefault="00F54964" w:rsidP="00F54964">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F54964" w:rsidRPr="00F54964" w:rsidRDefault="00F54964" w:rsidP="00F54964">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TP to</w:t>
      </w:r>
      <w:r w:rsidR="00390DF6">
        <w:rPr>
          <w:rFonts w:ascii="Arial" w:hAnsi="Arial" w:cs="Arial" w:hint="eastAsia"/>
          <w:b/>
          <w:bCs/>
          <w:sz w:val="24"/>
          <w:lang w:eastAsia="zh-CN"/>
        </w:rPr>
        <w:t xml:space="preserve"> 38.890 for</w:t>
      </w:r>
      <w:r w:rsidRPr="00F54964">
        <w:rPr>
          <w:rFonts w:ascii="Arial" w:hAnsi="Arial" w:cs="Arial" w:hint="eastAsia"/>
          <w:b/>
          <w:bCs/>
          <w:sz w:val="24"/>
          <w:lang w:eastAsia="zh-CN"/>
        </w:rPr>
        <w:t xml:space="preserve"> </w:t>
      </w:r>
      <w:r w:rsidR="00967577">
        <w:rPr>
          <w:rFonts w:ascii="Arial" w:hAnsi="Arial" w:cs="Arial" w:hint="eastAsia"/>
          <w:b/>
          <w:bCs/>
          <w:sz w:val="24"/>
          <w:lang w:eastAsia="zh-CN"/>
        </w:rPr>
        <w:t>NR QoE management</w:t>
      </w:r>
    </w:p>
    <w:p w:rsidR="00F54964" w:rsidRPr="00F54964" w:rsidRDefault="00F54964" w:rsidP="00F54964">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F54964" w:rsidRPr="00F54964" w:rsidRDefault="00F54964" w:rsidP="00F54964">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F54964" w:rsidRPr="00F54964" w:rsidRDefault="00F54964" w:rsidP="00F54964">
      <w:pPr>
        <w:rPr>
          <w:lang w:val="en-US" w:eastAsia="zh-CN"/>
        </w:rPr>
      </w:pPr>
      <w:r w:rsidRPr="00F54964">
        <w:rPr>
          <w:rFonts w:hint="eastAsia"/>
          <w:lang w:eastAsia="zh-CN"/>
        </w:rPr>
        <w:t>T</w:t>
      </w:r>
      <w:r w:rsidRPr="00F54964">
        <w:rPr>
          <w:rFonts w:hint="eastAsia"/>
          <w:lang w:val="en-US" w:eastAsia="zh-CN"/>
        </w:rPr>
        <w:t xml:space="preserve">his contribution provides </w:t>
      </w:r>
      <w:r w:rsidR="003E029E">
        <w:rPr>
          <w:rFonts w:hint="eastAsia"/>
          <w:lang w:val="en-US" w:eastAsia="zh-CN"/>
        </w:rPr>
        <w:t>the text proposal to correlate RAN related measurement/information</w:t>
      </w:r>
      <w:r>
        <w:rPr>
          <w:rFonts w:hint="eastAsia"/>
          <w:lang w:val="en-US" w:eastAsia="zh-CN"/>
        </w:rPr>
        <w:t xml:space="preserve"> for </w:t>
      </w:r>
      <w:r w:rsidR="00967577">
        <w:rPr>
          <w:rFonts w:hint="eastAsia"/>
          <w:lang w:val="en-US" w:eastAsia="zh-CN"/>
        </w:rPr>
        <w:t>NR QoE management in TR</w:t>
      </w:r>
      <w:r w:rsidRPr="00F54964">
        <w:rPr>
          <w:rFonts w:hint="eastAsia"/>
          <w:lang w:val="en-US" w:eastAsia="zh-CN"/>
        </w:rPr>
        <w:t xml:space="preserve"> </w:t>
      </w:r>
      <w:r w:rsidR="00967577">
        <w:rPr>
          <w:rFonts w:hint="eastAsia"/>
          <w:lang w:val="en-US" w:eastAsia="zh-CN"/>
        </w:rPr>
        <w:t>38.89</w:t>
      </w:r>
      <w:r>
        <w:rPr>
          <w:rFonts w:hint="eastAsia"/>
          <w:lang w:val="en-US" w:eastAsia="zh-CN"/>
        </w:rPr>
        <w:t>0</w:t>
      </w:r>
      <w:r w:rsidRPr="00F54964">
        <w:rPr>
          <w:rFonts w:hint="eastAsia"/>
          <w:lang w:val="en-US" w:eastAsia="zh-CN"/>
        </w:rPr>
        <w:t>.</w:t>
      </w:r>
    </w:p>
    <w:p w:rsidR="00F54964" w:rsidRPr="00F54964" w:rsidRDefault="00F54964" w:rsidP="00F54964">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w:t>
      </w:r>
      <w:r w:rsidR="00967577">
        <w:rPr>
          <w:rFonts w:ascii="Arial" w:hAnsi="Arial" w:hint="eastAsia"/>
          <w:sz w:val="36"/>
          <w:lang w:eastAsia="zh-CN"/>
        </w:rPr>
        <w:t>R</w:t>
      </w:r>
      <w:r>
        <w:rPr>
          <w:rFonts w:ascii="Arial" w:hAnsi="Arial" w:hint="eastAsia"/>
          <w:sz w:val="36"/>
          <w:lang w:eastAsia="zh-CN"/>
        </w:rPr>
        <w:t xml:space="preserve"> 3</w:t>
      </w:r>
      <w:r w:rsidR="00967577">
        <w:rPr>
          <w:rFonts w:ascii="Arial" w:hAnsi="Arial" w:hint="eastAsia"/>
          <w:sz w:val="36"/>
          <w:lang w:eastAsia="zh-CN"/>
        </w:rPr>
        <w:t>8</w:t>
      </w:r>
      <w:r>
        <w:rPr>
          <w:rFonts w:ascii="Arial" w:hAnsi="Arial" w:hint="eastAsia"/>
          <w:sz w:val="36"/>
          <w:lang w:eastAsia="zh-CN"/>
        </w:rPr>
        <w:t>.</w:t>
      </w:r>
      <w:r w:rsidR="00967577">
        <w:rPr>
          <w:rFonts w:ascii="Arial" w:hAnsi="Arial" w:hint="eastAsia"/>
          <w:sz w:val="36"/>
          <w:lang w:eastAsia="zh-CN"/>
        </w:rPr>
        <w:t>89</w:t>
      </w:r>
      <w:r>
        <w:rPr>
          <w:rFonts w:ascii="Arial" w:hAnsi="Arial" w:hint="eastAsia"/>
          <w:sz w:val="36"/>
          <w:lang w:eastAsia="zh-CN"/>
        </w:rPr>
        <w:t>0</w:t>
      </w:r>
    </w:p>
    <w:p w:rsidR="008615B4" w:rsidRDefault="008615B4">
      <w:pPr>
        <w:sectPr w:rsidR="008615B4">
          <w:headerReference w:type="default" r:id="rId10"/>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w:t>
      </w:r>
      <w:r w:rsidR="003E029E">
        <w:rPr>
          <w:rFonts w:hint="eastAsia"/>
          <w:b/>
          <w:color w:val="0070C0"/>
          <w:sz w:val="22"/>
          <w:szCs w:val="22"/>
          <w:lang w:eastAsia="zh-CN"/>
        </w:rPr>
        <w:t xml:space="preserve"> first</w:t>
      </w:r>
      <w:r>
        <w:rPr>
          <w:b/>
          <w:color w:val="0070C0"/>
          <w:sz w:val="22"/>
          <w:szCs w:val="22"/>
        </w:rPr>
        <w:t xml:space="preserve"> change---------------------------------------------------</w:t>
      </w:r>
    </w:p>
    <w:p w:rsidR="003E029E" w:rsidRPr="003E029E" w:rsidRDefault="003E029E" w:rsidP="003E029E">
      <w:pPr>
        <w:keepNext/>
        <w:keepLines/>
        <w:pBdr>
          <w:top w:val="single" w:sz="12" w:space="3" w:color="auto"/>
        </w:pBdr>
        <w:spacing w:before="240"/>
        <w:ind w:left="1134" w:hanging="1134"/>
        <w:outlineLvl w:val="0"/>
        <w:rPr>
          <w:rFonts w:ascii="Arial" w:hAnsi="Arial"/>
          <w:sz w:val="36"/>
          <w:lang w:eastAsia="zh-CN"/>
        </w:rPr>
      </w:pPr>
      <w:bookmarkStart w:id="0" w:name="_Toc56437917"/>
      <w:r w:rsidRPr="003E029E">
        <w:rPr>
          <w:rFonts w:ascii="Arial" w:hAnsi="Arial" w:hint="eastAsia"/>
          <w:sz w:val="36"/>
          <w:lang w:eastAsia="zh-CN"/>
        </w:rPr>
        <w:t>6</w:t>
      </w:r>
      <w:r w:rsidRPr="003E029E">
        <w:rPr>
          <w:rFonts w:ascii="Arial" w:hAnsi="Arial"/>
          <w:sz w:val="36"/>
        </w:rPr>
        <w:tab/>
      </w:r>
      <w:r w:rsidRPr="003E029E">
        <w:rPr>
          <w:rFonts w:ascii="Arial" w:hAnsi="Arial" w:hint="eastAsia"/>
          <w:sz w:val="36"/>
          <w:lang w:eastAsia="zh-CN"/>
        </w:rPr>
        <w:t>P</w:t>
      </w:r>
      <w:r w:rsidRPr="003E029E">
        <w:rPr>
          <w:rFonts w:ascii="Arial" w:hAnsi="Arial"/>
          <w:sz w:val="36"/>
          <w:lang w:eastAsia="zh-CN"/>
        </w:rPr>
        <w:t xml:space="preserve">otential </w:t>
      </w:r>
      <w:r w:rsidRPr="003E029E">
        <w:rPr>
          <w:rFonts w:ascii="Arial" w:hAnsi="Arial" w:hint="eastAsia"/>
          <w:sz w:val="36"/>
          <w:lang w:eastAsia="zh-CN"/>
        </w:rPr>
        <w:t>NR QoE</w:t>
      </w:r>
      <w:r w:rsidRPr="003E029E">
        <w:rPr>
          <w:rFonts w:ascii="Arial" w:hAnsi="Arial"/>
          <w:sz w:val="36"/>
          <w:lang w:eastAsia="zh-CN"/>
        </w:rPr>
        <w:t xml:space="preserve"> solution</w:t>
      </w:r>
      <w:r w:rsidRPr="003E029E">
        <w:rPr>
          <w:rFonts w:ascii="Arial" w:hAnsi="Arial" w:hint="eastAsia"/>
          <w:sz w:val="36"/>
          <w:lang w:eastAsia="zh-CN"/>
        </w:rPr>
        <w:t>s</w:t>
      </w:r>
      <w:r w:rsidRPr="003E029E">
        <w:rPr>
          <w:rFonts w:ascii="Arial" w:hAnsi="Arial"/>
          <w:sz w:val="36"/>
          <w:lang w:eastAsia="zh-CN"/>
        </w:rPr>
        <w:t xml:space="preserve"> and</w:t>
      </w:r>
      <w:r w:rsidRPr="003E029E">
        <w:rPr>
          <w:rFonts w:ascii="Arial" w:hAnsi="Arial" w:hint="eastAsia"/>
          <w:sz w:val="36"/>
          <w:lang w:eastAsia="zh-CN"/>
        </w:rPr>
        <w:t xml:space="preserve"> </w:t>
      </w:r>
      <w:r w:rsidRPr="003E029E">
        <w:rPr>
          <w:rFonts w:ascii="Arial" w:hAnsi="Arial"/>
          <w:sz w:val="36"/>
          <w:lang w:eastAsia="zh-CN"/>
        </w:rPr>
        <w:t>procedures</w:t>
      </w:r>
      <w:bookmarkEnd w:id="0"/>
    </w:p>
    <w:p w:rsidR="003E029E" w:rsidRPr="003E029E" w:rsidRDefault="003E029E" w:rsidP="003E029E">
      <w:pPr>
        <w:keepLines/>
        <w:overflowPunct w:val="0"/>
        <w:autoSpaceDE w:val="0"/>
        <w:autoSpaceDN w:val="0"/>
        <w:adjustRightInd w:val="0"/>
        <w:ind w:left="1135" w:hanging="851"/>
        <w:textAlignment w:val="baseline"/>
        <w:rPr>
          <w:rFonts w:eastAsia="等线"/>
          <w:color w:val="FF0000"/>
          <w:lang w:eastAsia="ja-JP"/>
        </w:rPr>
      </w:pPr>
      <w:r w:rsidRPr="003E029E">
        <w:rPr>
          <w:rFonts w:eastAsia="等线"/>
          <w:color w:val="FF0000"/>
          <w:lang w:eastAsia="ja-JP"/>
        </w:rPr>
        <w:t>Editor’</w:t>
      </w:r>
      <w:r w:rsidRPr="003E029E">
        <w:rPr>
          <w:rFonts w:eastAsia="等线" w:hint="eastAsia"/>
          <w:color w:val="FF0000"/>
          <w:lang w:eastAsia="ja-JP"/>
        </w:rPr>
        <w:t>s</w:t>
      </w:r>
      <w:r w:rsidRPr="003E029E">
        <w:rPr>
          <w:rFonts w:eastAsia="等线"/>
          <w:color w:val="FF0000"/>
          <w:lang w:eastAsia="ja-JP"/>
        </w:rPr>
        <w:t xml:space="preserve"> </w:t>
      </w:r>
      <w:r w:rsidRPr="003E029E">
        <w:rPr>
          <w:rFonts w:eastAsia="等线" w:hint="eastAsia"/>
          <w:color w:val="FF0000"/>
          <w:lang w:eastAsia="ja-JP"/>
        </w:rPr>
        <w:t>NOTE</w:t>
      </w:r>
      <w:r w:rsidRPr="003E029E">
        <w:rPr>
          <w:rFonts w:eastAsia="等线"/>
          <w:color w:val="FF0000"/>
          <w:lang w:eastAsia="ja-JP"/>
        </w:rPr>
        <w:t xml:space="preserve">: Description of </w:t>
      </w:r>
      <w:r w:rsidRPr="003E029E">
        <w:rPr>
          <w:rFonts w:eastAsia="等线" w:hint="eastAsia"/>
          <w:color w:val="FF0000"/>
          <w:lang w:eastAsia="ja-JP"/>
        </w:rPr>
        <w:t xml:space="preserve">potential NR QoE solutions and procedures, </w:t>
      </w:r>
      <w:r w:rsidRPr="003E029E">
        <w:rPr>
          <w:rFonts w:eastAsia="等线"/>
          <w:color w:val="FF0000"/>
          <w:lang w:eastAsia="ja-JP"/>
        </w:rPr>
        <w:t>including but not limited to</w:t>
      </w:r>
      <w:r w:rsidRPr="003E029E">
        <w:rPr>
          <w:rFonts w:eastAsia="等线" w:hint="eastAsia"/>
          <w:color w:val="FF0000"/>
          <w:lang w:eastAsia="ja-JP"/>
        </w:rPr>
        <w:t xml:space="preserve"> </w:t>
      </w:r>
      <w:r w:rsidRPr="003E029E">
        <w:rPr>
          <w:rFonts w:eastAsia="等线"/>
          <w:color w:val="FF0000"/>
          <w:lang w:eastAsia="ja-JP"/>
        </w:rPr>
        <w:t>reuse Trace or MDT Functionality/Framework</w:t>
      </w:r>
      <w:r w:rsidRPr="003E029E">
        <w:rPr>
          <w:rFonts w:eastAsia="等线" w:hint="eastAsia"/>
          <w:color w:val="FF0000"/>
          <w:lang w:eastAsia="ja-JP"/>
        </w:rPr>
        <w:t>.</w:t>
      </w:r>
    </w:p>
    <w:p w:rsidR="003E029E" w:rsidRPr="003E029E" w:rsidRDefault="003E029E" w:rsidP="003E029E">
      <w:pPr>
        <w:keepNext/>
        <w:keepLines/>
        <w:spacing w:before="180"/>
        <w:outlineLvl w:val="1"/>
        <w:rPr>
          <w:rFonts w:ascii="Arial" w:hAnsi="Arial"/>
          <w:sz w:val="32"/>
        </w:rPr>
      </w:pPr>
      <w:bookmarkStart w:id="1" w:name="_Toc47448852"/>
      <w:bookmarkStart w:id="2" w:name="_Toc56437918"/>
      <w:r w:rsidRPr="003E029E">
        <w:rPr>
          <w:rFonts w:ascii="Arial" w:hAnsi="Arial"/>
          <w:sz w:val="32"/>
        </w:rPr>
        <w:t>6.</w:t>
      </w:r>
      <w:r w:rsidRPr="003E029E">
        <w:rPr>
          <w:rFonts w:ascii="Arial" w:hAnsi="Arial" w:hint="eastAsia"/>
          <w:sz w:val="32"/>
          <w:lang w:eastAsia="zh-CN"/>
        </w:rPr>
        <w:t>1</w:t>
      </w:r>
      <w:r w:rsidRPr="003E029E">
        <w:rPr>
          <w:rFonts w:ascii="Arial" w:hAnsi="Arial"/>
          <w:sz w:val="32"/>
        </w:rPr>
        <w:t xml:space="preserve"> </w:t>
      </w:r>
      <w:r w:rsidRPr="003E029E">
        <w:rPr>
          <w:rFonts w:ascii="Arial" w:hAnsi="Arial"/>
          <w:sz w:val="32"/>
        </w:rPr>
        <w:tab/>
      </w:r>
      <w:bookmarkEnd w:id="1"/>
      <w:r w:rsidRPr="003E029E">
        <w:rPr>
          <w:rFonts w:ascii="Arial" w:hAnsi="Arial"/>
          <w:sz w:val="32"/>
        </w:rPr>
        <w:t>Signalling-based procedures(FFS)</w:t>
      </w:r>
      <w:bookmarkEnd w:id="2"/>
    </w:p>
    <w:p w:rsidR="003E029E" w:rsidRPr="003E029E" w:rsidRDefault="003E029E" w:rsidP="003E029E">
      <w:pPr>
        <w:keepNext/>
        <w:keepLines/>
        <w:spacing w:before="120"/>
        <w:ind w:left="1134" w:hanging="1134"/>
        <w:outlineLvl w:val="2"/>
        <w:rPr>
          <w:rFonts w:ascii="Arial" w:hAnsi="Arial"/>
          <w:sz w:val="28"/>
        </w:rPr>
      </w:pPr>
      <w:bookmarkStart w:id="3" w:name="_Toc56437919"/>
      <w:r w:rsidRPr="003E029E">
        <w:rPr>
          <w:rFonts w:ascii="Arial" w:hAnsi="Arial"/>
          <w:sz w:val="28"/>
        </w:rPr>
        <w:t>6.</w:t>
      </w:r>
      <w:r w:rsidRPr="003E029E">
        <w:rPr>
          <w:rFonts w:ascii="Arial" w:hAnsi="Arial" w:hint="eastAsia"/>
          <w:sz w:val="28"/>
        </w:rPr>
        <w:t>1</w:t>
      </w:r>
      <w:r w:rsidRPr="003E029E">
        <w:rPr>
          <w:rFonts w:ascii="Arial" w:hAnsi="Arial"/>
          <w:sz w:val="28"/>
        </w:rPr>
        <w:t>.</w:t>
      </w:r>
      <w:r w:rsidRPr="003E029E">
        <w:rPr>
          <w:rFonts w:ascii="Arial" w:hAnsi="Arial" w:hint="eastAsia"/>
          <w:sz w:val="28"/>
        </w:rPr>
        <w:t>1</w:t>
      </w:r>
      <w:r w:rsidRPr="003E029E">
        <w:rPr>
          <w:rFonts w:ascii="Arial" w:hAnsi="Arial" w:hint="eastAsia"/>
          <w:sz w:val="28"/>
          <w:lang w:eastAsia="zh-CN"/>
        </w:rPr>
        <w:tab/>
      </w:r>
      <w:r w:rsidRPr="003E029E">
        <w:rPr>
          <w:rFonts w:ascii="Arial" w:hAnsi="Arial"/>
          <w:sz w:val="28"/>
        </w:rPr>
        <w:t>Signalling-based activation procedures</w:t>
      </w:r>
      <w:bookmarkEnd w:id="3"/>
    </w:p>
    <w:p w:rsidR="003E029E" w:rsidRPr="003E029E" w:rsidRDefault="003E029E" w:rsidP="003E029E">
      <w:r w:rsidRPr="003E029E">
        <w:t>The procedure is used for activating the QoE measurement configured by OAM and triggered by CN shown in figure 6.</w:t>
      </w:r>
      <w:r w:rsidRPr="003E029E">
        <w:rPr>
          <w:rFonts w:hint="eastAsia"/>
          <w:lang w:eastAsia="zh-CN"/>
        </w:rPr>
        <w:t>1.1</w:t>
      </w:r>
      <w:r w:rsidRPr="003E029E">
        <w:t>-1.</w:t>
      </w:r>
    </w:p>
    <w:p w:rsidR="003E029E" w:rsidRPr="003E029E" w:rsidRDefault="003E029E" w:rsidP="003E029E">
      <w:r w:rsidRPr="003E029E">
        <w:t xml:space="preserve">The CN initiates the activation of the QoE measurement configured by OAM, and sends the QoE measurement configuration to the NG-RAN node. UE AS layer sends the QoE measurement configuration to UE application layer. </w:t>
      </w:r>
    </w:p>
    <w:p w:rsidR="003E029E" w:rsidRPr="003E029E" w:rsidRDefault="003E029E" w:rsidP="003E029E">
      <w:r w:rsidRPr="003E029E">
        <w:t xml:space="preserve">UE </w:t>
      </w:r>
      <w:r w:rsidRPr="003E029E">
        <w:rPr>
          <w:lang w:eastAsia="zh-CN"/>
        </w:rPr>
        <w:t>application</w:t>
      </w:r>
      <w:r w:rsidRPr="003E029E">
        <w:t xml:space="preserve"> </w:t>
      </w:r>
      <w:r w:rsidRPr="003E029E">
        <w:rPr>
          <w:lang w:eastAsia="zh-CN"/>
        </w:rPr>
        <w:t>layer</w:t>
      </w:r>
      <w:r w:rsidRPr="003E029E">
        <w:t xml:space="preserve"> generates the QoE report and </w:t>
      </w:r>
      <w:r w:rsidRPr="003E029E">
        <w:rPr>
          <w:lang w:eastAsia="zh-CN"/>
        </w:rPr>
        <w:t>sen</w:t>
      </w:r>
      <w:r w:rsidRPr="003E029E">
        <w:t>ds to the UE AS layer. UE AS layer</w:t>
      </w:r>
      <w:ins w:id="4" w:author="CMCC" w:date="2021-01-11T17:24:00Z">
        <w:r>
          <w:rPr>
            <w:rFonts w:hint="eastAsia"/>
            <w:lang w:eastAsia="zh-CN"/>
          </w:rPr>
          <w:t xml:space="preserve"> correlates the radio related measurement</w:t>
        </w:r>
      </w:ins>
      <w:ins w:id="5" w:author="CMCC" w:date="2021-01-11T17:25:00Z">
        <w:r>
          <w:rPr>
            <w:rFonts w:hint="eastAsia"/>
            <w:lang w:eastAsia="zh-CN"/>
          </w:rPr>
          <w:t>/</w:t>
        </w:r>
      </w:ins>
      <w:ins w:id="6" w:author="CMCC" w:date="2021-01-11T17:24:00Z">
        <w:r>
          <w:rPr>
            <w:rFonts w:hint="eastAsia"/>
            <w:lang w:eastAsia="zh-CN"/>
          </w:rPr>
          <w:t>information</w:t>
        </w:r>
      </w:ins>
      <w:ins w:id="7" w:author="CMCC" w:date="2021-01-11T17:25:00Z">
        <w:r>
          <w:rPr>
            <w:rFonts w:hint="eastAsia"/>
            <w:lang w:eastAsia="zh-CN"/>
          </w:rPr>
          <w:t>, if any, and</w:t>
        </w:r>
      </w:ins>
      <w:r w:rsidRPr="003E029E">
        <w:t xml:space="preserve"> sends the QoE report</w:t>
      </w:r>
      <w:ins w:id="8" w:author="CMCC" w:date="2021-01-11T17:25:00Z">
        <w:r>
          <w:rPr>
            <w:rFonts w:hint="eastAsia"/>
            <w:lang w:eastAsia="zh-CN"/>
          </w:rPr>
          <w:t xml:space="preserve"> with correlated radio related measurement/information</w:t>
        </w:r>
      </w:ins>
      <w:r w:rsidRPr="003E029E">
        <w:t xml:space="preserve"> to NG-RAN node. Then the NG-RAN node transmits the QoE report to the final destination configured (e.g. TCE/MCE).</w:t>
      </w:r>
    </w:p>
    <w:p w:rsidR="003E029E" w:rsidRPr="003E029E" w:rsidRDefault="003E029E" w:rsidP="003E029E">
      <w:pPr>
        <w:keepLines/>
        <w:overflowPunct w:val="0"/>
        <w:autoSpaceDE w:val="0"/>
        <w:autoSpaceDN w:val="0"/>
        <w:adjustRightInd w:val="0"/>
        <w:ind w:left="1135" w:hanging="851"/>
        <w:textAlignment w:val="baseline"/>
        <w:rPr>
          <w:rFonts w:eastAsia="等线"/>
          <w:color w:val="FF0000"/>
          <w:lang w:eastAsia="ja-JP"/>
        </w:rPr>
      </w:pPr>
      <w:r w:rsidRPr="003E029E">
        <w:rPr>
          <w:rFonts w:eastAsia="等线"/>
          <w:color w:val="FF0000"/>
          <w:lang w:eastAsia="ja-JP"/>
        </w:rPr>
        <w:t>Editor’s N</w:t>
      </w:r>
      <w:r w:rsidRPr="003E029E">
        <w:rPr>
          <w:rFonts w:eastAsia="等线" w:hint="eastAsia"/>
          <w:color w:val="FF0000"/>
          <w:lang w:eastAsia="zh-CN"/>
        </w:rPr>
        <w:t>OTE</w:t>
      </w:r>
      <w:r w:rsidRPr="003E029E">
        <w:rPr>
          <w:rFonts w:eastAsia="等线"/>
          <w:color w:val="FF0000"/>
          <w:lang w:eastAsia="ja-JP"/>
        </w:rPr>
        <w:t>: the QoE report may also be visible at the NG-RAN node.</w:t>
      </w:r>
    </w:p>
    <w:p w:rsidR="003E029E" w:rsidRPr="003E029E" w:rsidRDefault="003E029E" w:rsidP="003E029E">
      <w:pPr>
        <w:rPr>
          <w:lang w:eastAsia="zh-CN"/>
        </w:rPr>
      </w:pPr>
      <w:r w:rsidRPr="003E029E">
        <w:t>Management-based QoE measurement shall not overwrite a corresponding signalling-based existing configuration. (FFS)</w:t>
      </w:r>
    </w:p>
    <w:p w:rsidR="003E029E" w:rsidRPr="003E029E" w:rsidRDefault="003E029E" w:rsidP="003E029E">
      <w:pPr>
        <w:jc w:val="center"/>
      </w:pPr>
      <w:r w:rsidRPr="003E029E">
        <w:rPr>
          <w:noProof/>
          <w:lang w:val="en-US" w:eastAsia="zh-CN"/>
        </w:rPr>
        <w:drawing>
          <wp:inline distT="0" distB="0" distL="0" distR="0">
            <wp:extent cx="6115050" cy="285750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5050" cy="2857500"/>
                    </a:xfrm>
                    <a:prstGeom prst="rect">
                      <a:avLst/>
                    </a:prstGeom>
                    <a:noFill/>
                    <a:ln>
                      <a:noFill/>
                    </a:ln>
                  </pic:spPr>
                </pic:pic>
              </a:graphicData>
            </a:graphic>
          </wp:inline>
        </w:drawing>
      </w:r>
      <w:r w:rsidRPr="003E029E">
        <w:t xml:space="preserve"> </w:t>
      </w:r>
    </w:p>
    <w:p w:rsidR="003E029E" w:rsidRPr="003E029E" w:rsidRDefault="003E029E" w:rsidP="003E029E">
      <w:pPr>
        <w:keepLines/>
        <w:spacing w:after="240"/>
        <w:jc w:val="center"/>
        <w:rPr>
          <w:rFonts w:ascii="Arial" w:hAnsi="Arial"/>
          <w:b/>
        </w:rPr>
      </w:pPr>
      <w:r w:rsidRPr="003E029E">
        <w:rPr>
          <w:rFonts w:ascii="Arial" w:hAnsi="Arial"/>
          <w:b/>
        </w:rPr>
        <w:t>Figure 6.</w:t>
      </w:r>
      <w:r w:rsidRPr="003E029E">
        <w:rPr>
          <w:rFonts w:ascii="Arial" w:hAnsi="Arial" w:hint="eastAsia"/>
          <w:b/>
        </w:rPr>
        <w:t>1.1</w:t>
      </w:r>
      <w:r w:rsidRPr="003E029E">
        <w:rPr>
          <w:rFonts w:ascii="Arial" w:hAnsi="Arial"/>
          <w:b/>
        </w:rPr>
        <w:t>-1 Signalling-based NR QoE activation procedure</w:t>
      </w: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w:t>
      </w:r>
      <w:r w:rsidR="003E029E">
        <w:rPr>
          <w:rFonts w:hint="eastAsia"/>
          <w:b/>
          <w:color w:val="0070C0"/>
          <w:sz w:val="22"/>
          <w:szCs w:val="22"/>
          <w:lang w:eastAsia="zh-CN"/>
        </w:rPr>
        <w:t xml:space="preserve"> first</w:t>
      </w:r>
      <w:r>
        <w:rPr>
          <w:b/>
          <w:color w:val="0070C0"/>
          <w:sz w:val="22"/>
          <w:szCs w:val="22"/>
        </w:rPr>
        <w:t xml:space="preserve"> change------</w:t>
      </w:r>
      <w:r w:rsidR="003E029E">
        <w:rPr>
          <w:b/>
          <w:color w:val="0070C0"/>
          <w:sz w:val="22"/>
          <w:szCs w:val="22"/>
        </w:rPr>
        <w:t>-------------------------------</w:t>
      </w:r>
      <w:r>
        <w:rPr>
          <w:b/>
          <w:color w:val="0070C0"/>
          <w:sz w:val="22"/>
          <w:szCs w:val="22"/>
        </w:rPr>
        <w:t>---------------</w:t>
      </w:r>
    </w:p>
    <w:p w:rsidR="008615B4" w:rsidRDefault="008615B4">
      <w:pPr>
        <w:rPr>
          <w:i/>
          <w:lang w:eastAsia="zh-CN"/>
        </w:rPr>
      </w:pPr>
    </w:p>
    <w:p w:rsidR="003E029E" w:rsidRDefault="003E029E">
      <w:pPr>
        <w:rPr>
          <w:i/>
          <w:lang w:eastAsia="zh-CN"/>
        </w:rPr>
      </w:pPr>
    </w:p>
    <w:p w:rsidR="003E029E" w:rsidRDefault="003E029E" w:rsidP="003E029E">
      <w:pPr>
        <w:rPr>
          <w:lang w:eastAsia="zh-CN"/>
        </w:rPr>
      </w:pPr>
      <w:r>
        <w:rPr>
          <w:b/>
          <w:color w:val="0070C0"/>
          <w:sz w:val="22"/>
          <w:szCs w:val="22"/>
        </w:rPr>
        <w:t>------------------------------------------------Start of the</w:t>
      </w:r>
      <w:r>
        <w:rPr>
          <w:rFonts w:hint="eastAsia"/>
          <w:b/>
          <w:color w:val="0070C0"/>
          <w:sz w:val="22"/>
          <w:szCs w:val="22"/>
          <w:lang w:eastAsia="zh-CN"/>
        </w:rPr>
        <w:t xml:space="preserve"> second</w:t>
      </w:r>
      <w:r>
        <w:rPr>
          <w:b/>
          <w:color w:val="0070C0"/>
          <w:sz w:val="22"/>
          <w:szCs w:val="22"/>
        </w:rPr>
        <w:t xml:space="preserve"> change-------------------------------------------------</w:t>
      </w:r>
    </w:p>
    <w:p w:rsidR="003E029E" w:rsidRPr="003E029E" w:rsidRDefault="003E029E" w:rsidP="003E029E">
      <w:pPr>
        <w:keepNext/>
        <w:keepLines/>
        <w:spacing w:before="180"/>
        <w:outlineLvl w:val="1"/>
        <w:rPr>
          <w:rFonts w:ascii="Arial" w:hAnsi="Arial"/>
          <w:sz w:val="32"/>
        </w:rPr>
      </w:pPr>
      <w:bookmarkStart w:id="9" w:name="_Toc56437921"/>
      <w:r w:rsidRPr="003E029E">
        <w:rPr>
          <w:rFonts w:ascii="Arial" w:hAnsi="Arial"/>
          <w:sz w:val="32"/>
        </w:rPr>
        <w:t>6.</w:t>
      </w:r>
      <w:r w:rsidRPr="003E029E">
        <w:rPr>
          <w:rFonts w:ascii="Arial" w:hAnsi="Arial" w:hint="eastAsia"/>
          <w:sz w:val="32"/>
          <w:lang w:val="en-US" w:eastAsia="zh-CN"/>
        </w:rPr>
        <w:t>2</w:t>
      </w:r>
      <w:r w:rsidRPr="003E029E">
        <w:rPr>
          <w:rFonts w:ascii="Arial" w:hAnsi="Arial"/>
          <w:sz w:val="32"/>
        </w:rPr>
        <w:t xml:space="preserve"> </w:t>
      </w:r>
      <w:r w:rsidRPr="003E029E">
        <w:rPr>
          <w:rFonts w:ascii="Arial" w:hAnsi="Arial"/>
          <w:sz w:val="32"/>
        </w:rPr>
        <w:tab/>
      </w:r>
      <w:r w:rsidRPr="003E029E">
        <w:rPr>
          <w:rFonts w:ascii="Arial" w:hAnsi="Arial" w:hint="eastAsia"/>
          <w:sz w:val="32"/>
          <w:lang w:val="en-US" w:eastAsia="zh-CN"/>
        </w:rPr>
        <w:t>Management</w:t>
      </w:r>
      <w:r w:rsidRPr="003E029E">
        <w:rPr>
          <w:rFonts w:ascii="Arial" w:hAnsi="Arial"/>
          <w:sz w:val="32"/>
        </w:rPr>
        <w:t>-based procedures (FFS)</w:t>
      </w:r>
      <w:bookmarkEnd w:id="9"/>
    </w:p>
    <w:p w:rsidR="003E029E" w:rsidRPr="003E029E" w:rsidRDefault="003E029E" w:rsidP="003E029E">
      <w:pPr>
        <w:keepNext/>
        <w:keepLines/>
        <w:spacing w:before="120"/>
        <w:ind w:left="1134" w:hanging="1134"/>
        <w:outlineLvl w:val="2"/>
        <w:rPr>
          <w:rFonts w:ascii="Arial" w:hAnsi="Arial"/>
          <w:b/>
          <w:sz w:val="28"/>
        </w:rPr>
      </w:pPr>
      <w:bookmarkStart w:id="10" w:name="_Toc56437922"/>
      <w:r w:rsidRPr="003E029E">
        <w:rPr>
          <w:rFonts w:ascii="Arial" w:hAnsi="Arial"/>
          <w:sz w:val="28"/>
        </w:rPr>
        <w:t>6.</w:t>
      </w:r>
      <w:r w:rsidRPr="003E029E">
        <w:rPr>
          <w:rFonts w:ascii="Arial" w:hAnsi="Arial" w:hint="eastAsia"/>
          <w:sz w:val="28"/>
          <w:lang w:val="en-US" w:eastAsia="zh-CN"/>
        </w:rPr>
        <w:t>2</w:t>
      </w:r>
      <w:r w:rsidRPr="003E029E">
        <w:rPr>
          <w:rFonts w:ascii="Arial" w:hAnsi="Arial"/>
          <w:sz w:val="28"/>
        </w:rPr>
        <w:t>.</w:t>
      </w:r>
      <w:r w:rsidRPr="003E029E">
        <w:rPr>
          <w:rFonts w:ascii="Arial" w:hAnsi="Arial" w:hint="eastAsia"/>
          <w:sz w:val="28"/>
          <w:lang w:eastAsia="zh-CN"/>
        </w:rPr>
        <w:t>1</w:t>
      </w:r>
      <w:r w:rsidRPr="003E029E">
        <w:rPr>
          <w:rFonts w:ascii="Arial" w:hAnsi="Arial" w:hint="eastAsia"/>
          <w:sz w:val="28"/>
          <w:lang w:eastAsia="zh-CN"/>
        </w:rPr>
        <w:tab/>
      </w:r>
      <w:r w:rsidRPr="003E029E">
        <w:rPr>
          <w:rFonts w:ascii="Arial" w:hAnsi="Arial" w:hint="eastAsia"/>
          <w:sz w:val="28"/>
          <w:lang w:val="en-US" w:eastAsia="zh-CN"/>
        </w:rPr>
        <w:t>Management</w:t>
      </w:r>
      <w:r w:rsidRPr="003E029E">
        <w:rPr>
          <w:rFonts w:ascii="Arial" w:hAnsi="Arial"/>
          <w:sz w:val="28"/>
        </w:rPr>
        <w:t>-based activation procedures</w:t>
      </w:r>
      <w:bookmarkEnd w:id="10"/>
    </w:p>
    <w:p w:rsidR="003E029E" w:rsidRPr="003E029E" w:rsidRDefault="003E029E" w:rsidP="003E029E">
      <w:pPr>
        <w:keepLines/>
        <w:overflowPunct w:val="0"/>
        <w:autoSpaceDE w:val="0"/>
        <w:autoSpaceDN w:val="0"/>
        <w:adjustRightInd w:val="0"/>
        <w:ind w:left="1135" w:hanging="851"/>
        <w:textAlignment w:val="baseline"/>
        <w:rPr>
          <w:rFonts w:eastAsia="等线"/>
          <w:color w:val="FF0000"/>
          <w:lang w:eastAsia="ja-JP"/>
        </w:rPr>
      </w:pPr>
      <w:r w:rsidRPr="003E029E">
        <w:rPr>
          <w:rFonts w:eastAsia="等线"/>
          <w:color w:val="FF0000"/>
          <w:lang w:eastAsia="ja-JP"/>
        </w:rPr>
        <w:t xml:space="preserve">Editor’s </w:t>
      </w:r>
      <w:r w:rsidRPr="003E029E">
        <w:rPr>
          <w:rFonts w:eastAsia="等线" w:hint="eastAsia"/>
          <w:color w:val="FF0000"/>
          <w:lang w:eastAsia="ja-JP"/>
        </w:rPr>
        <w:t>N</w:t>
      </w:r>
      <w:r w:rsidRPr="003E029E">
        <w:rPr>
          <w:rFonts w:eastAsia="等线" w:hint="eastAsia"/>
          <w:color w:val="FF0000"/>
          <w:lang w:eastAsia="zh-CN"/>
        </w:rPr>
        <w:t>OTE</w:t>
      </w:r>
      <w:r w:rsidRPr="003E029E">
        <w:rPr>
          <w:rFonts w:eastAsia="等线" w:hint="eastAsia"/>
          <w:color w:val="FF0000"/>
          <w:lang w:eastAsia="ja-JP"/>
        </w:rPr>
        <w:t>:</w:t>
      </w:r>
      <w:r w:rsidRPr="003E029E">
        <w:rPr>
          <w:rFonts w:eastAsia="等线"/>
          <w:color w:val="FF0000"/>
          <w:lang w:eastAsia="ja-JP"/>
        </w:rPr>
        <w:t xml:space="preserve"> </w:t>
      </w:r>
      <w:r w:rsidRPr="003E029E">
        <w:rPr>
          <w:rFonts w:eastAsia="等线" w:hint="eastAsia"/>
          <w:color w:val="FF0000"/>
          <w:lang w:eastAsia="ja-JP"/>
        </w:rPr>
        <w:t>T</w:t>
      </w:r>
      <w:r w:rsidRPr="003E029E">
        <w:rPr>
          <w:rFonts w:eastAsia="等线"/>
          <w:color w:val="FF0000"/>
          <w:lang w:eastAsia="ja-JP"/>
        </w:rPr>
        <w:t>he section concerns activation of measurement collection job</w:t>
      </w:r>
      <w:r w:rsidRPr="003E029E">
        <w:rPr>
          <w:rFonts w:eastAsia="等线" w:hint="eastAsia"/>
          <w:color w:val="FF0000"/>
          <w:lang w:eastAsia="ja-JP"/>
        </w:rPr>
        <w:t>.</w:t>
      </w:r>
      <w:r w:rsidRPr="003E029E">
        <w:rPr>
          <w:rFonts w:eastAsia="等线"/>
          <w:color w:val="FF0000"/>
          <w:lang w:eastAsia="ja-JP"/>
        </w:rPr>
        <w:t xml:space="preserve"> It needs to be further checked if specific UEs can be targeted by the management based QoE measurement configuration.</w:t>
      </w:r>
    </w:p>
    <w:p w:rsidR="003E029E" w:rsidRPr="003E029E" w:rsidRDefault="003E029E" w:rsidP="003E029E">
      <w:r w:rsidRPr="003E029E">
        <w:t>T</w:t>
      </w:r>
      <w:r w:rsidRPr="003E029E">
        <w:rPr>
          <w:rFonts w:hint="eastAsia"/>
        </w:rPr>
        <w:t>he</w:t>
      </w:r>
      <w:r w:rsidRPr="003E029E">
        <w:t xml:space="preserve"> procedure is used for activating the QoE measurement configured </w:t>
      </w:r>
      <w:r w:rsidRPr="003E029E">
        <w:rPr>
          <w:rFonts w:hint="eastAsia"/>
          <w:lang w:val="en-US" w:eastAsia="zh-CN"/>
        </w:rPr>
        <w:t xml:space="preserve">and triggered </w:t>
      </w:r>
      <w:r w:rsidRPr="003E029E">
        <w:t>by OAM shown in figure 6.</w:t>
      </w:r>
      <w:r w:rsidRPr="003E029E">
        <w:rPr>
          <w:rFonts w:hint="eastAsia"/>
          <w:lang w:val="en-US" w:eastAsia="zh-CN"/>
        </w:rPr>
        <w:t>2.1</w:t>
      </w:r>
      <w:r w:rsidRPr="003E029E">
        <w:t>-1.</w:t>
      </w:r>
    </w:p>
    <w:p w:rsidR="003E029E" w:rsidRPr="003E029E" w:rsidRDefault="003E029E" w:rsidP="003E029E">
      <w:r w:rsidRPr="003E029E">
        <w:t xml:space="preserve">The </w:t>
      </w:r>
      <w:r w:rsidRPr="003E029E">
        <w:rPr>
          <w:rFonts w:hint="eastAsia"/>
          <w:lang w:val="en-US" w:eastAsia="zh-CN"/>
        </w:rPr>
        <w:t>OAM</w:t>
      </w:r>
      <w:r w:rsidRPr="003E029E">
        <w:t xml:space="preserve"> sends the QoE measurement configuration to NG-RAN node. </w:t>
      </w:r>
      <w:r w:rsidRPr="003E029E">
        <w:rPr>
          <w:lang w:val="en-US"/>
        </w:rPr>
        <w:t>NG-RAN finds multiple qualified UEs that meet the criteria (e.g. area scope, application layer capability, service type, etc.) or a single specific UE</w:t>
      </w:r>
      <w:r w:rsidRPr="003E029E">
        <w:t>. NG-RAN node sends the QoE measurement configuration to the AS layer</w:t>
      </w:r>
      <w:r w:rsidRPr="003E029E">
        <w:rPr>
          <w:rFonts w:hint="eastAsia"/>
          <w:lang w:val="en-US" w:eastAsia="zh-CN"/>
        </w:rPr>
        <w:t xml:space="preserve"> of the </w:t>
      </w:r>
      <w:r w:rsidRPr="003E029E">
        <w:rPr>
          <w:lang w:val="en-US" w:eastAsia="zh-CN"/>
        </w:rPr>
        <w:t xml:space="preserve">specific </w:t>
      </w:r>
      <w:r w:rsidRPr="003E029E">
        <w:rPr>
          <w:rFonts w:hint="eastAsia"/>
          <w:lang w:val="en-US" w:eastAsia="zh-CN"/>
        </w:rPr>
        <w:t xml:space="preserve">UE or each </w:t>
      </w:r>
      <w:r w:rsidRPr="003E029E">
        <w:rPr>
          <w:lang w:val="en-US" w:eastAsia="zh-CN"/>
        </w:rPr>
        <w:t xml:space="preserve">qualified </w:t>
      </w:r>
      <w:r w:rsidRPr="003E029E">
        <w:rPr>
          <w:rFonts w:hint="eastAsia"/>
          <w:lang w:val="en-US" w:eastAsia="zh-CN"/>
        </w:rPr>
        <w:t>UE</w:t>
      </w:r>
      <w:r w:rsidRPr="003E029E">
        <w:t>. UE AS layer sends the QoE measurement configuration to UE application layer. When a session starts, the application layer in UE checks the criteria (e.g. cell list, service type, etc.), if the criteria are met, start QoE measurement and reporting.</w:t>
      </w:r>
    </w:p>
    <w:p w:rsidR="003E029E" w:rsidRPr="003E029E" w:rsidRDefault="003E029E" w:rsidP="003E029E">
      <w:r w:rsidRPr="003E029E">
        <w:rPr>
          <w:lang w:eastAsia="zh-CN"/>
        </w:rPr>
        <w:t>FFS whether m</w:t>
      </w:r>
      <w:r w:rsidRPr="003E029E">
        <w:t>ultiple QoE measurements could be configured for a UE at the same time.</w:t>
      </w:r>
    </w:p>
    <w:p w:rsidR="003E029E" w:rsidRPr="003E029E" w:rsidRDefault="003E029E" w:rsidP="003E029E">
      <w:r w:rsidRPr="003E029E">
        <w:t xml:space="preserve">UE </w:t>
      </w:r>
      <w:r w:rsidRPr="003E029E">
        <w:rPr>
          <w:rFonts w:hint="eastAsia"/>
          <w:lang w:eastAsia="zh-CN"/>
        </w:rPr>
        <w:t>application</w:t>
      </w:r>
      <w:r w:rsidRPr="003E029E">
        <w:t xml:space="preserve"> </w:t>
      </w:r>
      <w:r w:rsidRPr="003E029E">
        <w:rPr>
          <w:rFonts w:hint="eastAsia"/>
          <w:lang w:eastAsia="zh-CN"/>
        </w:rPr>
        <w:t>layer</w:t>
      </w:r>
      <w:r w:rsidRPr="003E029E">
        <w:t xml:space="preserve"> </w:t>
      </w:r>
      <w:r w:rsidRPr="003E029E">
        <w:rPr>
          <w:rFonts w:hint="eastAsia"/>
          <w:lang w:eastAsia="zh-CN"/>
        </w:rPr>
        <w:t>sen</w:t>
      </w:r>
      <w:r w:rsidRPr="003E029E">
        <w:t>ds the QoE report to the UE AS layer. UE AS layer</w:t>
      </w:r>
      <w:ins w:id="11" w:author="CMCC" w:date="2021-01-11T17:24:00Z">
        <w:r>
          <w:rPr>
            <w:rFonts w:hint="eastAsia"/>
            <w:lang w:eastAsia="zh-CN"/>
          </w:rPr>
          <w:t xml:space="preserve"> correlates the radio related measurement</w:t>
        </w:r>
      </w:ins>
      <w:ins w:id="12" w:author="CMCC" w:date="2021-01-11T17:25:00Z">
        <w:r>
          <w:rPr>
            <w:rFonts w:hint="eastAsia"/>
            <w:lang w:eastAsia="zh-CN"/>
          </w:rPr>
          <w:t>/</w:t>
        </w:r>
      </w:ins>
      <w:ins w:id="13" w:author="CMCC" w:date="2021-01-11T17:24:00Z">
        <w:r>
          <w:rPr>
            <w:rFonts w:hint="eastAsia"/>
            <w:lang w:eastAsia="zh-CN"/>
          </w:rPr>
          <w:t>information</w:t>
        </w:r>
      </w:ins>
      <w:ins w:id="14" w:author="CMCC" w:date="2021-01-11T17:25:00Z">
        <w:r>
          <w:rPr>
            <w:rFonts w:hint="eastAsia"/>
            <w:lang w:eastAsia="zh-CN"/>
          </w:rPr>
          <w:t>, if any, and</w:t>
        </w:r>
      </w:ins>
      <w:r w:rsidRPr="003E029E">
        <w:t xml:space="preserve"> sends the QoE report</w:t>
      </w:r>
      <w:ins w:id="15" w:author="CMCC" w:date="2021-01-11T17:25:00Z">
        <w:r>
          <w:rPr>
            <w:rFonts w:hint="eastAsia"/>
            <w:lang w:eastAsia="zh-CN"/>
          </w:rPr>
          <w:t xml:space="preserve"> with correlated radio related measurement/information</w:t>
        </w:r>
      </w:ins>
      <w:r>
        <w:t xml:space="preserve"> to NG-RAN node</w:t>
      </w:r>
      <w:r w:rsidRPr="003E029E">
        <w:t xml:space="preserve">. Then the NG-RAN node transmits the QoE report to the final destination configured (e.g. </w:t>
      </w:r>
      <w:r w:rsidRPr="003E029E">
        <w:rPr>
          <w:lang w:val="en-US" w:eastAsia="zh-CN"/>
        </w:rPr>
        <w:t>the MCE</w:t>
      </w:r>
      <w:r w:rsidRPr="003E029E">
        <w:t xml:space="preserve">). </w:t>
      </w:r>
    </w:p>
    <w:p w:rsidR="003E029E" w:rsidRPr="003E029E" w:rsidRDefault="003E029E" w:rsidP="003E029E">
      <w:pPr>
        <w:keepLines/>
        <w:overflowPunct w:val="0"/>
        <w:autoSpaceDE w:val="0"/>
        <w:autoSpaceDN w:val="0"/>
        <w:adjustRightInd w:val="0"/>
        <w:ind w:left="1135" w:hanging="851"/>
        <w:textAlignment w:val="baseline"/>
        <w:rPr>
          <w:rFonts w:eastAsia="等线"/>
          <w:color w:val="FF0000"/>
          <w:lang w:eastAsia="ja-JP"/>
        </w:rPr>
      </w:pPr>
      <w:r w:rsidRPr="003E029E">
        <w:rPr>
          <w:rFonts w:eastAsia="等线"/>
          <w:color w:val="FF0000"/>
          <w:lang w:eastAsia="ja-JP"/>
        </w:rPr>
        <w:t>Editor’s N</w:t>
      </w:r>
      <w:r w:rsidRPr="003E029E">
        <w:rPr>
          <w:rFonts w:eastAsia="等线" w:hint="eastAsia"/>
          <w:color w:val="FF0000"/>
          <w:lang w:eastAsia="zh-CN"/>
        </w:rPr>
        <w:t>OTE</w:t>
      </w:r>
      <w:r w:rsidRPr="003E029E">
        <w:rPr>
          <w:rFonts w:eastAsia="等线"/>
          <w:color w:val="FF0000"/>
          <w:lang w:eastAsia="ja-JP"/>
        </w:rPr>
        <w:t>: the QoE report may also be visible at the NG-RAN node</w:t>
      </w:r>
      <w:r w:rsidRPr="003E029E">
        <w:rPr>
          <w:rFonts w:eastAsia="等线" w:hint="eastAsia"/>
          <w:color w:val="FF0000"/>
          <w:lang w:eastAsia="ja-JP"/>
        </w:rPr>
        <w:t>.</w:t>
      </w:r>
      <w:r w:rsidRPr="003E029E">
        <w:rPr>
          <w:rFonts w:eastAsia="等线"/>
          <w:color w:val="FF0000"/>
          <w:lang w:eastAsia="ja-JP"/>
        </w:rPr>
        <w:t xml:space="preserve"> </w:t>
      </w:r>
      <w:r w:rsidRPr="003E029E">
        <w:rPr>
          <w:rFonts w:eastAsia="等线" w:hint="eastAsia"/>
          <w:color w:val="FF0000"/>
          <w:lang w:eastAsia="ja-JP"/>
        </w:rPr>
        <w:t>(</w:t>
      </w:r>
      <w:r w:rsidRPr="003E029E">
        <w:rPr>
          <w:rFonts w:eastAsia="等线"/>
          <w:color w:val="FF0000"/>
          <w:lang w:eastAsia="ja-JP"/>
        </w:rPr>
        <w:t>to be confirmed</w:t>
      </w:r>
      <w:r w:rsidRPr="003E029E">
        <w:rPr>
          <w:rFonts w:eastAsia="等线" w:hint="eastAsia"/>
          <w:color w:val="FF0000"/>
          <w:lang w:eastAsia="ja-JP"/>
        </w:rPr>
        <w:t>)</w:t>
      </w:r>
    </w:p>
    <w:p w:rsidR="003E029E" w:rsidRPr="003E029E" w:rsidRDefault="003E029E" w:rsidP="003E029E">
      <w:pPr>
        <w:rPr>
          <w:sz w:val="16"/>
          <w:lang w:val="en-US" w:eastAsia="zh-CN"/>
        </w:rPr>
      </w:pPr>
      <w:r w:rsidRPr="003E029E">
        <w:rPr>
          <w:rFonts w:hint="eastAsia"/>
          <w:lang w:val="en-US" w:eastAsia="zh-CN"/>
        </w:rPr>
        <w:t>Management based QoE configuration should not override signalling based QoE configuration.(FFS)</w:t>
      </w:r>
    </w:p>
    <w:p w:rsidR="003E029E" w:rsidRPr="003E029E" w:rsidRDefault="003E029E" w:rsidP="003E029E">
      <w:pPr>
        <w:numPr>
          <w:ilvl w:val="255"/>
          <w:numId w:val="0"/>
        </w:numPr>
        <w:rPr>
          <w:lang w:eastAsia="zh-CN"/>
        </w:rPr>
      </w:pPr>
      <w:r w:rsidRPr="003E029E">
        <w:rPr>
          <w:rFonts w:hint="eastAsia"/>
          <w:lang w:eastAsia="zh-CN"/>
        </w:rPr>
        <w:t xml:space="preserve">Regarding Management-based configuration towards an individual specific UE, the following needs to be considered: </w:t>
      </w:r>
    </w:p>
    <w:p w:rsidR="003E029E" w:rsidRPr="003E029E" w:rsidRDefault="003E029E" w:rsidP="003E029E">
      <w:pPr>
        <w:numPr>
          <w:ilvl w:val="0"/>
          <w:numId w:val="4"/>
        </w:numPr>
        <w:spacing w:line="259" w:lineRule="auto"/>
        <w:ind w:left="284" w:hanging="284"/>
        <w:rPr>
          <w:lang w:eastAsia="zh-CN"/>
        </w:rPr>
      </w:pPr>
      <w:r w:rsidRPr="003E029E">
        <w:rPr>
          <w:rFonts w:hint="eastAsia"/>
          <w:lang w:eastAsia="zh-CN"/>
        </w:rPr>
        <w:t>The OAM is currently not capable of sending the QoE measurement configuration for a specific UE towards its serving gNB when the targeted UE becomes RRC connected. This is because OAM is not informed about when a specific UEs served by a certain gNB become RRC connected.</w:t>
      </w:r>
    </w:p>
    <w:p w:rsidR="003E029E" w:rsidRPr="003E029E" w:rsidRDefault="003E029E" w:rsidP="003E029E">
      <w:pPr>
        <w:numPr>
          <w:ilvl w:val="0"/>
          <w:numId w:val="4"/>
        </w:numPr>
        <w:spacing w:line="259" w:lineRule="auto"/>
        <w:ind w:left="284" w:hanging="284"/>
        <w:rPr>
          <w:lang w:val="en-US" w:eastAsia="zh-CN"/>
        </w:rPr>
      </w:pPr>
      <w:r w:rsidRPr="003E029E">
        <w:rPr>
          <w:rFonts w:hint="eastAsia"/>
          <w:lang w:eastAsia="zh-CN"/>
        </w:rPr>
        <w:t>There is currently no UE identifier available in OAM which can be used to identify an UE connected to a certain gNB.</w:t>
      </w:r>
    </w:p>
    <w:p w:rsidR="003E029E" w:rsidRPr="003E029E" w:rsidRDefault="003E029E" w:rsidP="003E029E">
      <w:pPr>
        <w:numPr>
          <w:ilvl w:val="0"/>
          <w:numId w:val="4"/>
        </w:numPr>
        <w:spacing w:line="259" w:lineRule="auto"/>
        <w:ind w:left="284" w:hanging="284"/>
        <w:rPr>
          <w:lang w:val="en-US" w:eastAsia="zh-CN"/>
        </w:rPr>
      </w:pPr>
      <w:r w:rsidRPr="003E029E">
        <w:rPr>
          <w:rFonts w:hint="eastAsia"/>
          <w:lang w:eastAsia="zh-CN"/>
        </w:rPr>
        <w:t>Although it is acknowledged that QoE measurement configuration towards an individual specific UE is already possible using signalling based configuration (via the CN), it should be noted that OAM can issue per-user policies for which the feedback in terms of user experience is required.</w:t>
      </w:r>
    </w:p>
    <w:p w:rsidR="003E029E" w:rsidRPr="003E029E" w:rsidRDefault="003E029E" w:rsidP="003E029E">
      <w:pPr>
        <w:jc w:val="center"/>
        <w:rPr>
          <w:lang w:val="en-US" w:eastAsia="zh-CN"/>
        </w:rPr>
      </w:pPr>
      <w:r w:rsidRPr="003E029E">
        <w:rPr>
          <w:noProof/>
          <w:lang w:val="en-US" w:eastAsia="zh-CN"/>
        </w:rPr>
        <w:lastRenderedPageBreak/>
        <w:drawing>
          <wp:inline distT="0" distB="0" distL="114300" distR="114300">
            <wp:extent cx="5196689" cy="3107771"/>
            <wp:effectExtent l="0" t="0" r="444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cstate="print"/>
                    <a:stretch>
                      <a:fillRect/>
                    </a:stretch>
                  </pic:blipFill>
                  <pic:spPr>
                    <a:xfrm>
                      <a:off x="0" y="0"/>
                      <a:ext cx="5197757" cy="3108410"/>
                    </a:xfrm>
                    <a:prstGeom prst="rect">
                      <a:avLst/>
                    </a:prstGeom>
                    <a:noFill/>
                    <a:ln>
                      <a:noFill/>
                    </a:ln>
                  </pic:spPr>
                </pic:pic>
              </a:graphicData>
            </a:graphic>
          </wp:inline>
        </w:drawing>
      </w:r>
    </w:p>
    <w:p w:rsidR="003E029E" w:rsidRPr="003E029E" w:rsidRDefault="003E029E" w:rsidP="003E029E">
      <w:pPr>
        <w:keepLines/>
        <w:spacing w:after="240"/>
        <w:jc w:val="center"/>
        <w:rPr>
          <w:rFonts w:ascii="Arial" w:hAnsi="Arial"/>
          <w:b/>
        </w:rPr>
      </w:pPr>
      <w:r w:rsidRPr="003E029E">
        <w:rPr>
          <w:rFonts w:ascii="Arial" w:hAnsi="Arial"/>
          <w:b/>
        </w:rPr>
        <w:t>Figure 6.</w:t>
      </w:r>
      <w:r w:rsidRPr="003E029E">
        <w:rPr>
          <w:rFonts w:ascii="Arial" w:hAnsi="Arial" w:hint="eastAsia"/>
          <w:b/>
        </w:rPr>
        <w:t>2.1</w:t>
      </w:r>
      <w:r w:rsidRPr="003E029E">
        <w:rPr>
          <w:rFonts w:ascii="Arial" w:hAnsi="Arial"/>
          <w:b/>
        </w:rPr>
        <w:t>-1</w:t>
      </w:r>
      <w:r w:rsidRPr="003E029E">
        <w:rPr>
          <w:rFonts w:ascii="Arial" w:hAnsi="Arial" w:hint="eastAsia"/>
          <w:b/>
        </w:rPr>
        <w:t xml:space="preserve"> Management</w:t>
      </w:r>
      <w:r w:rsidRPr="003E029E">
        <w:rPr>
          <w:rFonts w:ascii="Arial" w:hAnsi="Arial"/>
          <w:b/>
        </w:rPr>
        <w:t>-based NR QoE activation procedure</w:t>
      </w:r>
    </w:p>
    <w:p w:rsidR="003E029E" w:rsidRPr="003E029E" w:rsidRDefault="003E029E" w:rsidP="003E029E">
      <w:pPr>
        <w:overflowPunct w:val="0"/>
        <w:autoSpaceDE w:val="0"/>
        <w:autoSpaceDN w:val="0"/>
        <w:adjustRightInd w:val="0"/>
        <w:spacing w:before="120" w:after="120"/>
        <w:jc w:val="center"/>
        <w:textAlignment w:val="baseline"/>
        <w:rPr>
          <w:b/>
          <w:lang w:eastAsia="zh-CN"/>
        </w:rPr>
      </w:pPr>
    </w:p>
    <w:p w:rsidR="003E029E" w:rsidRPr="003E029E" w:rsidRDefault="003E029E">
      <w:pPr>
        <w:rPr>
          <w:i/>
          <w:lang w:eastAsia="zh-CN"/>
        </w:rPr>
      </w:pPr>
    </w:p>
    <w:p w:rsidR="003E029E" w:rsidRDefault="003E029E">
      <w:pPr>
        <w:rPr>
          <w:i/>
          <w:lang w:eastAsia="zh-CN"/>
        </w:rPr>
      </w:pPr>
      <w:r>
        <w:rPr>
          <w:b/>
          <w:color w:val="0070C0"/>
          <w:sz w:val="22"/>
          <w:szCs w:val="22"/>
        </w:rPr>
        <w:t>------------------------------------------------End of the</w:t>
      </w:r>
      <w:r>
        <w:rPr>
          <w:rFonts w:hint="eastAsia"/>
          <w:b/>
          <w:color w:val="0070C0"/>
          <w:sz w:val="22"/>
          <w:szCs w:val="22"/>
          <w:lang w:eastAsia="zh-CN"/>
        </w:rPr>
        <w:t xml:space="preserve"> second</w:t>
      </w:r>
      <w:r>
        <w:rPr>
          <w:b/>
          <w:color w:val="0070C0"/>
          <w:sz w:val="22"/>
          <w:szCs w:val="22"/>
        </w:rPr>
        <w:t xml:space="preserve"> change---------------------------------------------------</w:t>
      </w:r>
    </w:p>
    <w:sectPr w:rsidR="003E029E"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536" w:rsidRDefault="00B55536" w:rsidP="008615B4">
      <w:pPr>
        <w:spacing w:after="0"/>
      </w:pPr>
      <w:r>
        <w:separator/>
      </w:r>
    </w:p>
  </w:endnote>
  <w:endnote w:type="continuationSeparator" w:id="0">
    <w:p w:rsidR="00B55536" w:rsidRDefault="00B55536"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536" w:rsidRDefault="00B55536" w:rsidP="008615B4">
      <w:pPr>
        <w:spacing w:after="0"/>
      </w:pPr>
      <w:r>
        <w:separator/>
      </w:r>
    </w:p>
  </w:footnote>
  <w:footnote w:type="continuationSeparator" w:id="0">
    <w:p w:rsidR="00B55536" w:rsidRDefault="00B55536"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C22360E"/>
    <w:multiLevelType w:val="hybridMultilevel"/>
    <w:tmpl w:val="E15AC8E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7D3A"/>
    <w:rsid w:val="000463B4"/>
    <w:rsid w:val="000540FD"/>
    <w:rsid w:val="00055EA8"/>
    <w:rsid w:val="0006441D"/>
    <w:rsid w:val="00077DB3"/>
    <w:rsid w:val="00084AC4"/>
    <w:rsid w:val="000A3F78"/>
    <w:rsid w:val="000A6394"/>
    <w:rsid w:val="000A6926"/>
    <w:rsid w:val="000B61BC"/>
    <w:rsid w:val="000B7FED"/>
    <w:rsid w:val="000C038A"/>
    <w:rsid w:val="000C6598"/>
    <w:rsid w:val="000D3609"/>
    <w:rsid w:val="000D5670"/>
    <w:rsid w:val="000E15D7"/>
    <w:rsid w:val="000F24DD"/>
    <w:rsid w:val="00103851"/>
    <w:rsid w:val="00125F68"/>
    <w:rsid w:val="00145D43"/>
    <w:rsid w:val="00151150"/>
    <w:rsid w:val="00151449"/>
    <w:rsid w:val="00152CE8"/>
    <w:rsid w:val="00161076"/>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17E32"/>
    <w:rsid w:val="00224D43"/>
    <w:rsid w:val="00236F25"/>
    <w:rsid w:val="00253539"/>
    <w:rsid w:val="0026004D"/>
    <w:rsid w:val="002640DD"/>
    <w:rsid w:val="002678CD"/>
    <w:rsid w:val="00272D72"/>
    <w:rsid w:val="00273659"/>
    <w:rsid w:val="002755D1"/>
    <w:rsid w:val="00275D12"/>
    <w:rsid w:val="00284FEB"/>
    <w:rsid w:val="002860C4"/>
    <w:rsid w:val="0028626D"/>
    <w:rsid w:val="0029403D"/>
    <w:rsid w:val="002A5AE9"/>
    <w:rsid w:val="002B36C9"/>
    <w:rsid w:val="002B5741"/>
    <w:rsid w:val="002C2AB8"/>
    <w:rsid w:val="002C6F49"/>
    <w:rsid w:val="002D4EDE"/>
    <w:rsid w:val="002E1CDB"/>
    <w:rsid w:val="002E1DEE"/>
    <w:rsid w:val="002E5596"/>
    <w:rsid w:val="002E697D"/>
    <w:rsid w:val="002E77EF"/>
    <w:rsid w:val="003011C3"/>
    <w:rsid w:val="00305409"/>
    <w:rsid w:val="00311215"/>
    <w:rsid w:val="00321F13"/>
    <w:rsid w:val="00325E59"/>
    <w:rsid w:val="00326378"/>
    <w:rsid w:val="00327DD2"/>
    <w:rsid w:val="00330081"/>
    <w:rsid w:val="00343E28"/>
    <w:rsid w:val="00347A08"/>
    <w:rsid w:val="00351CA6"/>
    <w:rsid w:val="003609EF"/>
    <w:rsid w:val="00362275"/>
    <w:rsid w:val="0036231A"/>
    <w:rsid w:val="00363545"/>
    <w:rsid w:val="00366943"/>
    <w:rsid w:val="0037089D"/>
    <w:rsid w:val="003722CE"/>
    <w:rsid w:val="00374DD4"/>
    <w:rsid w:val="0037795D"/>
    <w:rsid w:val="00381121"/>
    <w:rsid w:val="00390DF6"/>
    <w:rsid w:val="00394C43"/>
    <w:rsid w:val="003A7A97"/>
    <w:rsid w:val="003B4037"/>
    <w:rsid w:val="003B79BA"/>
    <w:rsid w:val="003B7F30"/>
    <w:rsid w:val="003C6A8D"/>
    <w:rsid w:val="003D50D7"/>
    <w:rsid w:val="003E029E"/>
    <w:rsid w:val="003E1A36"/>
    <w:rsid w:val="00405836"/>
    <w:rsid w:val="00410371"/>
    <w:rsid w:val="00410B64"/>
    <w:rsid w:val="00410FB8"/>
    <w:rsid w:val="004242F1"/>
    <w:rsid w:val="00425D32"/>
    <w:rsid w:val="004328D3"/>
    <w:rsid w:val="00440F2D"/>
    <w:rsid w:val="00443EAD"/>
    <w:rsid w:val="00446CC6"/>
    <w:rsid w:val="00453F5D"/>
    <w:rsid w:val="00487B63"/>
    <w:rsid w:val="00494633"/>
    <w:rsid w:val="004971FF"/>
    <w:rsid w:val="004B75B7"/>
    <w:rsid w:val="004D4085"/>
    <w:rsid w:val="004E22F9"/>
    <w:rsid w:val="004F2CAE"/>
    <w:rsid w:val="005072CB"/>
    <w:rsid w:val="0051580D"/>
    <w:rsid w:val="005211CF"/>
    <w:rsid w:val="00524DA4"/>
    <w:rsid w:val="005255A0"/>
    <w:rsid w:val="0052615D"/>
    <w:rsid w:val="00534B5C"/>
    <w:rsid w:val="0054344E"/>
    <w:rsid w:val="00547111"/>
    <w:rsid w:val="00566023"/>
    <w:rsid w:val="00570A25"/>
    <w:rsid w:val="00572011"/>
    <w:rsid w:val="00573904"/>
    <w:rsid w:val="00585A73"/>
    <w:rsid w:val="005878B9"/>
    <w:rsid w:val="00592D74"/>
    <w:rsid w:val="005941C4"/>
    <w:rsid w:val="0059578C"/>
    <w:rsid w:val="00597C64"/>
    <w:rsid w:val="005C4E47"/>
    <w:rsid w:val="005C65AC"/>
    <w:rsid w:val="005D3262"/>
    <w:rsid w:val="005E1AD7"/>
    <w:rsid w:val="005E21B9"/>
    <w:rsid w:val="005E2C44"/>
    <w:rsid w:val="005F29C3"/>
    <w:rsid w:val="005F5F34"/>
    <w:rsid w:val="00605530"/>
    <w:rsid w:val="00610A9D"/>
    <w:rsid w:val="00613ADC"/>
    <w:rsid w:val="00620AEC"/>
    <w:rsid w:val="00621188"/>
    <w:rsid w:val="0062437B"/>
    <w:rsid w:val="006257ED"/>
    <w:rsid w:val="00625B86"/>
    <w:rsid w:val="00640519"/>
    <w:rsid w:val="00646D35"/>
    <w:rsid w:val="006559C5"/>
    <w:rsid w:val="00667535"/>
    <w:rsid w:val="00670877"/>
    <w:rsid w:val="00685D29"/>
    <w:rsid w:val="00695808"/>
    <w:rsid w:val="006A0723"/>
    <w:rsid w:val="006A6492"/>
    <w:rsid w:val="006A65AF"/>
    <w:rsid w:val="006B05DF"/>
    <w:rsid w:val="006B2F79"/>
    <w:rsid w:val="006B46FB"/>
    <w:rsid w:val="006C58CD"/>
    <w:rsid w:val="006D0296"/>
    <w:rsid w:val="006E21FB"/>
    <w:rsid w:val="006F43DD"/>
    <w:rsid w:val="006F6849"/>
    <w:rsid w:val="00722DA7"/>
    <w:rsid w:val="007410BE"/>
    <w:rsid w:val="007572D6"/>
    <w:rsid w:val="00761696"/>
    <w:rsid w:val="00775AE4"/>
    <w:rsid w:val="00792342"/>
    <w:rsid w:val="007977A8"/>
    <w:rsid w:val="007A6BE7"/>
    <w:rsid w:val="007B512A"/>
    <w:rsid w:val="007C2097"/>
    <w:rsid w:val="007D134A"/>
    <w:rsid w:val="007D1F72"/>
    <w:rsid w:val="007D2F95"/>
    <w:rsid w:val="007D6A07"/>
    <w:rsid w:val="007F1C13"/>
    <w:rsid w:val="007F6969"/>
    <w:rsid w:val="007F7259"/>
    <w:rsid w:val="008040A8"/>
    <w:rsid w:val="008279FA"/>
    <w:rsid w:val="00831985"/>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365C"/>
    <w:rsid w:val="0091412E"/>
    <w:rsid w:val="009148DE"/>
    <w:rsid w:val="00914F25"/>
    <w:rsid w:val="00923F7F"/>
    <w:rsid w:val="0093528B"/>
    <w:rsid w:val="00941E30"/>
    <w:rsid w:val="00950D71"/>
    <w:rsid w:val="00961073"/>
    <w:rsid w:val="009627DD"/>
    <w:rsid w:val="00962E4D"/>
    <w:rsid w:val="00967577"/>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2C84"/>
    <w:rsid w:val="00A0452D"/>
    <w:rsid w:val="00A045E2"/>
    <w:rsid w:val="00A159FF"/>
    <w:rsid w:val="00A16166"/>
    <w:rsid w:val="00A240E1"/>
    <w:rsid w:val="00A246B6"/>
    <w:rsid w:val="00A332AE"/>
    <w:rsid w:val="00A37A76"/>
    <w:rsid w:val="00A37C74"/>
    <w:rsid w:val="00A47E70"/>
    <w:rsid w:val="00A50CF0"/>
    <w:rsid w:val="00A551F4"/>
    <w:rsid w:val="00A56606"/>
    <w:rsid w:val="00A56E99"/>
    <w:rsid w:val="00A7434A"/>
    <w:rsid w:val="00A74559"/>
    <w:rsid w:val="00A7671C"/>
    <w:rsid w:val="00A76B9E"/>
    <w:rsid w:val="00A91AB2"/>
    <w:rsid w:val="00A936D4"/>
    <w:rsid w:val="00A93F3A"/>
    <w:rsid w:val="00A944FD"/>
    <w:rsid w:val="00A947EB"/>
    <w:rsid w:val="00AA2CBC"/>
    <w:rsid w:val="00AC5820"/>
    <w:rsid w:val="00AD0061"/>
    <w:rsid w:val="00AD1296"/>
    <w:rsid w:val="00AD1CD8"/>
    <w:rsid w:val="00AD20EF"/>
    <w:rsid w:val="00AE1788"/>
    <w:rsid w:val="00AE680E"/>
    <w:rsid w:val="00AF636C"/>
    <w:rsid w:val="00AF783D"/>
    <w:rsid w:val="00B005BD"/>
    <w:rsid w:val="00B07442"/>
    <w:rsid w:val="00B258BB"/>
    <w:rsid w:val="00B34C8E"/>
    <w:rsid w:val="00B41FB6"/>
    <w:rsid w:val="00B47690"/>
    <w:rsid w:val="00B55536"/>
    <w:rsid w:val="00B5785E"/>
    <w:rsid w:val="00B64181"/>
    <w:rsid w:val="00B67B97"/>
    <w:rsid w:val="00B8178C"/>
    <w:rsid w:val="00B93533"/>
    <w:rsid w:val="00B938A7"/>
    <w:rsid w:val="00B968C8"/>
    <w:rsid w:val="00B9719F"/>
    <w:rsid w:val="00BA3EC5"/>
    <w:rsid w:val="00BA51D9"/>
    <w:rsid w:val="00BB5DFC"/>
    <w:rsid w:val="00BB685E"/>
    <w:rsid w:val="00BC11C0"/>
    <w:rsid w:val="00BD1BA2"/>
    <w:rsid w:val="00BD279D"/>
    <w:rsid w:val="00BD461B"/>
    <w:rsid w:val="00BD6BB8"/>
    <w:rsid w:val="00BE5BA7"/>
    <w:rsid w:val="00C301C8"/>
    <w:rsid w:val="00C424DC"/>
    <w:rsid w:val="00C431A0"/>
    <w:rsid w:val="00C47E7A"/>
    <w:rsid w:val="00C55284"/>
    <w:rsid w:val="00C65AD1"/>
    <w:rsid w:val="00C66BA2"/>
    <w:rsid w:val="00C722BF"/>
    <w:rsid w:val="00C95985"/>
    <w:rsid w:val="00C97848"/>
    <w:rsid w:val="00CA6879"/>
    <w:rsid w:val="00CB30A6"/>
    <w:rsid w:val="00CB6249"/>
    <w:rsid w:val="00CC075D"/>
    <w:rsid w:val="00CC151D"/>
    <w:rsid w:val="00CC5026"/>
    <w:rsid w:val="00CC68D0"/>
    <w:rsid w:val="00CE684A"/>
    <w:rsid w:val="00D00170"/>
    <w:rsid w:val="00D03F9A"/>
    <w:rsid w:val="00D06D51"/>
    <w:rsid w:val="00D06F2B"/>
    <w:rsid w:val="00D135FF"/>
    <w:rsid w:val="00D14E12"/>
    <w:rsid w:val="00D203AB"/>
    <w:rsid w:val="00D2387E"/>
    <w:rsid w:val="00D24991"/>
    <w:rsid w:val="00D44CFD"/>
    <w:rsid w:val="00D47BA5"/>
    <w:rsid w:val="00D50255"/>
    <w:rsid w:val="00D57265"/>
    <w:rsid w:val="00D606D3"/>
    <w:rsid w:val="00D66520"/>
    <w:rsid w:val="00D743AA"/>
    <w:rsid w:val="00D7536A"/>
    <w:rsid w:val="00D87F6A"/>
    <w:rsid w:val="00D9351B"/>
    <w:rsid w:val="00D97FC7"/>
    <w:rsid w:val="00DA04A6"/>
    <w:rsid w:val="00DB0B37"/>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A53BF"/>
    <w:rsid w:val="00EB09B7"/>
    <w:rsid w:val="00EB3ED2"/>
    <w:rsid w:val="00EB515A"/>
    <w:rsid w:val="00EC22A8"/>
    <w:rsid w:val="00EC300B"/>
    <w:rsid w:val="00EC5948"/>
    <w:rsid w:val="00EE1B66"/>
    <w:rsid w:val="00EE7D7C"/>
    <w:rsid w:val="00EF6564"/>
    <w:rsid w:val="00F07564"/>
    <w:rsid w:val="00F157C5"/>
    <w:rsid w:val="00F233A9"/>
    <w:rsid w:val="00F25D98"/>
    <w:rsid w:val="00F300FB"/>
    <w:rsid w:val="00F30354"/>
    <w:rsid w:val="00F40201"/>
    <w:rsid w:val="00F441F0"/>
    <w:rsid w:val="00F502A9"/>
    <w:rsid w:val="00F54540"/>
    <w:rsid w:val="00F54964"/>
    <w:rsid w:val="00F62724"/>
    <w:rsid w:val="00F63BCE"/>
    <w:rsid w:val="00F73FB9"/>
    <w:rsid w:val="00F977DB"/>
    <w:rsid w:val="00FA5765"/>
    <w:rsid w:val="00FB2B3D"/>
    <w:rsid w:val="00FB6386"/>
    <w:rsid w:val="00FB65E7"/>
    <w:rsid w:val="00FC1A17"/>
    <w:rsid w:val="00FE4F8B"/>
    <w:rsid w:val="00FE709C"/>
    <w:rsid w:val="00FE729E"/>
    <w:rsid w:val="00FF09F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character" w:customStyle="1" w:styleId="1Char">
    <w:name w:val="标题 1 Char"/>
    <w:link w:val="1"/>
    <w:rsid w:val="007572D6"/>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82D82C-707F-4C0D-BF9C-BACFAE451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675</Words>
  <Characters>3848</Characters>
  <Application>Microsoft Office Word</Application>
  <DocSecurity>0</DocSecurity>
  <Lines>32</Lines>
  <Paragraphs>9</Paragraphs>
  <ScaleCrop>false</ScaleCrop>
  <Company>CMCC</Company>
  <LinksUpToDate>false</LinksUpToDate>
  <CharactersWithSpaces>4514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4</cp:revision>
  <cp:lastPrinted>1899-12-31T08:00:00Z</cp:lastPrinted>
  <dcterms:created xsi:type="dcterms:W3CDTF">2021-01-11T09:08:00Z</dcterms:created>
  <dcterms:modified xsi:type="dcterms:W3CDTF">2021-01-15T07:29:00Z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